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00" w:line="224" w:lineRule="auto"/>
        <w:ind w:left="104"/>
        <w:jc w:val="left"/>
        <w:textAlignment w:val="baseline"/>
        <w:rPr>
          <w:rFonts w:hint="eastAsia" w:ascii="Times New Roman" w:hAnsi="Times New Roman" w:eastAsia="仿宋_GB2312" w:cs="Times New Roman"/>
          <w:color w:val="000000"/>
          <w:kern w:val="0"/>
          <w:sz w:val="32"/>
          <w:szCs w:val="32"/>
          <w:lang w:val="en-US" w:eastAsia="zh-CN"/>
        </w:rPr>
      </w:pPr>
      <w:r>
        <w:rPr>
          <w:rFonts w:hint="eastAsia" w:ascii="黑体" w:hAnsi="黑体" w:eastAsia="黑体" w:cs="黑体"/>
          <w:b w:val="0"/>
          <w:bCs w:val="0"/>
          <w:snapToGrid w:val="0"/>
          <w:color w:val="000000"/>
          <w:spacing w:val="16"/>
          <w:kern w:val="0"/>
          <w:sz w:val="28"/>
          <w:szCs w:val="28"/>
          <w:lang w:val="en-US" w:eastAsia="zh-CN"/>
        </w:rPr>
        <w:t>附件1-2:</w:t>
      </w:r>
    </w:p>
    <w:p>
      <w:pPr>
        <w:widowControl/>
        <w:tabs>
          <w:tab w:val="left" w:pos="3611"/>
          <w:tab w:val="left" w:pos="4791"/>
          <w:tab w:val="left" w:pos="5951"/>
          <w:tab w:val="left" w:pos="7071"/>
          <w:tab w:val="left" w:pos="8191"/>
          <w:tab w:val="left" w:pos="9311"/>
        </w:tabs>
        <w:ind w:left="91"/>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整体支出绩效自评表</w:t>
      </w:r>
    </w:p>
    <w:tbl>
      <w:tblPr>
        <w:tblStyle w:val="5"/>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121"/>
        <w:gridCol w:w="1051"/>
        <w:gridCol w:w="987"/>
        <w:gridCol w:w="910"/>
        <w:gridCol w:w="695"/>
        <w:gridCol w:w="818"/>
        <w:gridCol w:w="619"/>
        <w:gridCol w:w="84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14"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预算</w:t>
            </w:r>
            <w:r>
              <w:rPr>
                <w:rFonts w:hint="eastAsia" w:ascii="仿宋" w:hAnsi="仿宋" w:eastAsia="仿宋" w:cs="仿宋"/>
                <w:color w:val="000000"/>
                <w:kern w:val="0"/>
                <w:sz w:val="20"/>
                <w:szCs w:val="20"/>
                <w:lang w:val="en-US" w:eastAsia="zh-CN"/>
              </w:rPr>
              <w:t>单位</w:t>
            </w:r>
            <w:r>
              <w:rPr>
                <w:rFonts w:hint="eastAsia" w:ascii="仿宋" w:hAnsi="仿宋" w:eastAsia="仿宋" w:cs="仿宋"/>
                <w:color w:val="000000"/>
                <w:kern w:val="0"/>
                <w:sz w:val="20"/>
                <w:szCs w:val="20"/>
              </w:rPr>
              <w:t>名称</w:t>
            </w:r>
          </w:p>
        </w:tc>
        <w:tc>
          <w:tcPr>
            <w:tcW w:w="8228" w:type="dxa"/>
            <w:gridSpan w:val="9"/>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邵阳市矿山救护支队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算申请</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（万元）</w:t>
            </w:r>
          </w:p>
        </w:tc>
        <w:tc>
          <w:tcPr>
            <w:tcW w:w="217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p>
        </w:tc>
        <w:tc>
          <w:tcPr>
            <w:tcW w:w="98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预算数</w:t>
            </w:r>
          </w:p>
        </w:tc>
        <w:tc>
          <w:tcPr>
            <w:tcW w:w="160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全年预算数</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执行数</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分值</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执行率</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217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color w:val="000000"/>
                <w:kern w:val="0"/>
                <w:sz w:val="20"/>
                <w:szCs w:val="20"/>
              </w:rPr>
              <w:t>年度资金总额</w:t>
            </w:r>
          </w:p>
        </w:tc>
        <w:tc>
          <w:tcPr>
            <w:tcW w:w="98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649.93</w:t>
            </w:r>
          </w:p>
        </w:tc>
        <w:tc>
          <w:tcPr>
            <w:tcW w:w="160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979.53</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891.80</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10</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91.04%</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4764"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按收入性质分：</w:t>
            </w:r>
          </w:p>
        </w:tc>
        <w:tc>
          <w:tcPr>
            <w:tcW w:w="346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4764"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 xml:space="preserve">  其中：  一般公共预算：</w:t>
            </w:r>
            <w:r>
              <w:rPr>
                <w:rFonts w:hint="eastAsia" w:ascii="仿宋" w:hAnsi="仿宋" w:eastAsia="仿宋" w:cs="仿宋"/>
                <w:color w:val="000000"/>
                <w:kern w:val="0"/>
                <w:sz w:val="20"/>
                <w:szCs w:val="20"/>
                <w:lang w:val="en-US" w:eastAsia="zh-CN"/>
              </w:rPr>
              <w:t>801.05</w:t>
            </w:r>
          </w:p>
        </w:tc>
        <w:tc>
          <w:tcPr>
            <w:tcW w:w="346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其中：基本支出：</w:t>
            </w:r>
            <w:r>
              <w:rPr>
                <w:rFonts w:hint="eastAsia" w:ascii="仿宋" w:hAnsi="仿宋" w:eastAsia="仿宋" w:cs="仿宋"/>
                <w:color w:val="000000"/>
                <w:kern w:val="0"/>
                <w:sz w:val="20"/>
                <w:szCs w:val="20"/>
                <w:lang w:val="en-US" w:eastAsia="zh-CN"/>
              </w:rPr>
              <w:t>630.20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4764"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800" w:firstLineChars="4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政府性基金拨款：</w:t>
            </w:r>
          </w:p>
        </w:tc>
        <w:tc>
          <w:tcPr>
            <w:tcW w:w="346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00" w:firstLineChars="300"/>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项目支出：</w:t>
            </w:r>
            <w:r>
              <w:rPr>
                <w:rFonts w:hint="eastAsia" w:ascii="仿宋" w:hAnsi="仿宋" w:eastAsia="仿宋" w:cs="仿宋"/>
                <w:color w:val="000000"/>
                <w:kern w:val="0"/>
                <w:sz w:val="20"/>
                <w:szCs w:val="20"/>
                <w:lang w:val="en-US" w:eastAsia="zh-CN"/>
              </w:rPr>
              <w:t>261.60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4764"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纳入专户管理的非税收入拨款：</w:t>
            </w:r>
          </w:p>
        </w:tc>
        <w:tc>
          <w:tcPr>
            <w:tcW w:w="346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4764"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400" w:firstLineChars="700"/>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其他资金：</w:t>
            </w:r>
            <w:r>
              <w:rPr>
                <w:rFonts w:hint="eastAsia" w:ascii="仿宋" w:hAnsi="仿宋" w:eastAsia="仿宋" w:cs="仿宋"/>
                <w:color w:val="000000"/>
                <w:kern w:val="0"/>
                <w:sz w:val="20"/>
                <w:szCs w:val="20"/>
                <w:lang w:val="en-US" w:eastAsia="zh-CN"/>
              </w:rPr>
              <w:t>178.48</w:t>
            </w:r>
          </w:p>
        </w:tc>
        <w:tc>
          <w:tcPr>
            <w:tcW w:w="346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年度总体目标</w:t>
            </w:r>
          </w:p>
        </w:tc>
        <w:tc>
          <w:tcPr>
            <w:tcW w:w="4764"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预期目标</w:t>
            </w:r>
          </w:p>
        </w:tc>
        <w:tc>
          <w:tcPr>
            <w:tcW w:w="346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4764"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贯彻落实党和国家安全生产方针、政策和法律法规，研究煤矿及非煤矿山应急救援新技术、新方法、协助主管部门制定矿山应急救援发展规划；承担邵阳市辖区内煤矿及非煤矿山企业应急队伍建设及管理、设施设备储存监管等业务技术指导；承担邵阳市公共安全应急救援；承担邵阳市煤矿及非煤矿山安全生产事故应急救援，指挥、协调企业救援队伍；根据上级指令，承担湖南、广东、广西等地的矿山排水抢险救援工作；承担应急救援知识教育、培训和演练；承担煤矿及非煤矿山企业安全技术服务和预防性安全检查及执法检查；承办国家、省、市应急管理部门和市委、市政府及主管部门交办的其他事项。</w:t>
            </w:r>
          </w:p>
        </w:tc>
        <w:tc>
          <w:tcPr>
            <w:tcW w:w="3464"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rPr>
            </w:pPr>
            <w:r>
              <w:rPr>
                <w:rFonts w:hint="eastAsia" w:ascii="仿宋" w:hAnsi="仿宋" w:eastAsia="仿宋" w:cs="仿宋"/>
                <w:color w:val="000000"/>
                <w:kern w:val="0"/>
                <w:sz w:val="20"/>
                <w:szCs w:val="20"/>
              </w:rPr>
              <w:t>　</w:t>
            </w:r>
            <w:r>
              <w:rPr>
                <w:rFonts w:hint="eastAsia" w:ascii="仿宋" w:hAnsi="仿宋" w:eastAsia="仿宋" w:cs="仿宋"/>
                <w:color w:val="000000"/>
                <w:kern w:val="0"/>
                <w:sz w:val="20"/>
                <w:szCs w:val="20"/>
                <w:lang w:val="en-US" w:eastAsia="zh-CN"/>
              </w:rPr>
              <w:t>2022年圆满完成各类救援任务5起；坚持按矿山救护队质量标准化考核规范管理队伍；积极筹备湖南省第四届应急救援技能竞赛；全年开展了负重万米拉练、水域救援专项训练、应急救援演练7次等，圆满完成了各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1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标</w:t>
            </w:r>
          </w:p>
        </w:tc>
        <w:tc>
          <w:tcPr>
            <w:tcW w:w="112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一级指标</w:t>
            </w: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二级指标</w:t>
            </w:r>
          </w:p>
        </w:tc>
        <w:tc>
          <w:tcPr>
            <w:tcW w:w="18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三级指标</w:t>
            </w:r>
          </w:p>
        </w:tc>
        <w:tc>
          <w:tcPr>
            <w:tcW w:w="6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指标值</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完成值</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分值</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得分</w:t>
            </w:r>
          </w:p>
        </w:tc>
        <w:tc>
          <w:tcPr>
            <w:tcW w:w="1186" w:type="dxa"/>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偏差原因</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分析及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1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产出指标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w:t>
            </w:r>
            <w:r>
              <w:rPr>
                <w:rFonts w:hint="eastAsia" w:ascii="仿宋" w:hAnsi="仿宋" w:eastAsia="仿宋" w:cs="仿宋"/>
                <w:color w:val="000000"/>
                <w:kern w:val="0"/>
                <w:sz w:val="20"/>
                <w:szCs w:val="20"/>
              </w:rPr>
              <w:t>50分)</w:t>
            </w: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数量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w:t>
            </w:r>
          </w:p>
        </w:tc>
        <w:tc>
          <w:tcPr>
            <w:tcW w:w="18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补充救援装备、加强战备和应急比武训练、设备运行维护保养、指战员复训、进行应急演练等项目。</w:t>
            </w:r>
          </w:p>
        </w:tc>
        <w:tc>
          <w:tcPr>
            <w:tcW w:w="6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15</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15</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1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质量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w:t>
            </w:r>
          </w:p>
        </w:tc>
        <w:tc>
          <w:tcPr>
            <w:tcW w:w="18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高质量完成各类抢险救援、应急演练等任务。</w:t>
            </w:r>
          </w:p>
        </w:tc>
        <w:tc>
          <w:tcPr>
            <w:tcW w:w="6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100%</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100%</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12</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12</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1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时效指标</w:t>
            </w:r>
          </w:p>
        </w:tc>
        <w:tc>
          <w:tcPr>
            <w:tcW w:w="18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及时完成</w:t>
            </w:r>
          </w:p>
        </w:tc>
        <w:tc>
          <w:tcPr>
            <w:tcW w:w="6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bidi="ar-SA"/>
              </w:rPr>
            </w:pPr>
            <w:r>
              <w:rPr>
                <w:rFonts w:hint="eastAsia" w:ascii="仿宋" w:hAnsi="仿宋" w:eastAsia="仿宋" w:cs="仿宋"/>
                <w:color w:val="000000"/>
                <w:kern w:val="0"/>
                <w:sz w:val="20"/>
                <w:szCs w:val="20"/>
                <w:lang w:val="en-US" w:eastAsia="zh-CN"/>
              </w:rPr>
              <w:t>80%</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13</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18"/>
                <w:szCs w:val="18"/>
                <w:lang w:eastAsia="zh-CN"/>
              </w:rPr>
              <w:t>因新冠疫情质量达标考核和应急救援技能竞赛项目没有全部完成。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1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成本指标</w:t>
            </w:r>
          </w:p>
        </w:tc>
        <w:tc>
          <w:tcPr>
            <w:tcW w:w="18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在计划内进行</w:t>
            </w:r>
          </w:p>
        </w:tc>
        <w:tc>
          <w:tcPr>
            <w:tcW w:w="6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100%</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12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效益指标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w:t>
            </w:r>
            <w:r>
              <w:rPr>
                <w:rFonts w:hint="eastAsia" w:ascii="仿宋" w:hAnsi="仿宋" w:eastAsia="仿宋" w:cs="仿宋"/>
                <w:color w:val="000000"/>
                <w:kern w:val="0"/>
                <w:sz w:val="20"/>
                <w:szCs w:val="20"/>
                <w:lang w:val="en-US" w:eastAsia="zh-CN"/>
              </w:rPr>
              <w:t>0</w:t>
            </w:r>
            <w:r>
              <w:rPr>
                <w:rFonts w:hint="eastAsia" w:ascii="仿宋" w:hAnsi="仿宋" w:eastAsia="仿宋" w:cs="仿宋"/>
                <w:color w:val="000000"/>
                <w:kern w:val="0"/>
                <w:sz w:val="20"/>
                <w:szCs w:val="20"/>
              </w:rPr>
              <w:t>分）</w:t>
            </w: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社会效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8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应急事件处置效率提高</w:t>
            </w:r>
          </w:p>
        </w:tc>
        <w:tc>
          <w:tcPr>
            <w:tcW w:w="6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提高</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提高</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15</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15</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p>
        </w:tc>
        <w:tc>
          <w:tcPr>
            <w:tcW w:w="112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可持续影响指标</w:t>
            </w:r>
          </w:p>
        </w:tc>
        <w:tc>
          <w:tcPr>
            <w:tcW w:w="18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建立应急救援机制</w:t>
            </w:r>
          </w:p>
        </w:tc>
        <w:tc>
          <w:tcPr>
            <w:tcW w:w="6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eastAsia="zh-CN"/>
              </w:rPr>
              <w:t>长期</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eastAsia="zh-CN"/>
              </w:rPr>
              <w:t>长期</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15</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15</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p>
        </w:tc>
        <w:tc>
          <w:tcPr>
            <w:tcW w:w="112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满意度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（10分）</w:t>
            </w:r>
          </w:p>
        </w:tc>
        <w:tc>
          <w:tcPr>
            <w:tcW w:w="105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服务对象满意度指标</w:t>
            </w:r>
          </w:p>
        </w:tc>
        <w:tc>
          <w:tcPr>
            <w:tcW w:w="1897"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社会公众满意度</w:t>
            </w:r>
          </w:p>
        </w:tc>
        <w:tc>
          <w:tcPr>
            <w:tcW w:w="69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90%</w:t>
            </w:r>
          </w:p>
        </w:tc>
        <w:tc>
          <w:tcPr>
            <w:tcW w:w="81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w:t>
            </w:r>
            <w:r>
              <w:rPr>
                <w:rFonts w:hint="eastAsia" w:ascii="仿宋" w:hAnsi="仿宋" w:eastAsia="仿宋" w:cs="仿宋"/>
                <w:color w:val="000000"/>
                <w:kern w:val="0"/>
                <w:sz w:val="20"/>
                <w:szCs w:val="20"/>
                <w:lang w:val="en-US" w:eastAsia="zh-CN"/>
              </w:rPr>
              <w:t>90%</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96" w:type="dxa"/>
            <w:gridSpan w:val="7"/>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总分</w:t>
            </w:r>
          </w:p>
        </w:tc>
        <w:tc>
          <w:tcPr>
            <w:tcW w:w="6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84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　</w:t>
            </w:r>
            <w:r>
              <w:rPr>
                <w:rFonts w:hint="eastAsia" w:ascii="仿宋" w:hAnsi="仿宋" w:eastAsia="仿宋" w:cs="仿宋"/>
                <w:color w:val="000000"/>
                <w:kern w:val="0"/>
                <w:sz w:val="20"/>
                <w:szCs w:val="20"/>
                <w:lang w:val="en-US" w:eastAsia="zh-CN"/>
              </w:rPr>
              <w:t>96</w:t>
            </w:r>
          </w:p>
        </w:tc>
        <w:tc>
          <w:tcPr>
            <w:tcW w:w="118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bl>
    <w:p>
      <w:pPr>
        <w:widowControl w:val="0"/>
        <w:kinsoku/>
        <w:autoSpaceDE/>
        <w:autoSpaceDN/>
        <w:adjustRightInd/>
        <w:snapToGrid/>
        <w:spacing w:line="600" w:lineRule="exact"/>
        <w:jc w:val="both"/>
        <w:textAlignment w:val="auto"/>
        <w:rPr>
          <w:rFonts w:hint="default" w:ascii="Times New Roman" w:hAnsi="Times New Roman" w:eastAsia="仿宋_GB2312" w:cs="Times New Roman"/>
          <w:snapToGrid/>
          <w:color w:val="000000"/>
          <w:kern w:val="0"/>
          <w:sz w:val="32"/>
          <w:szCs w:val="32"/>
          <w:lang w:val="en-US" w:eastAsia="zh-CN" w:bidi="ar-SA"/>
        </w:rPr>
      </w:pPr>
      <w:r>
        <w:rPr>
          <w:rFonts w:hint="default" w:ascii="Times New Roman" w:hAnsi="Times New Roman" w:eastAsia="仿宋_GB2312" w:cs="Times New Roman"/>
          <w:snapToGrid/>
          <w:color w:val="000000"/>
          <w:kern w:val="0"/>
          <w:sz w:val="24"/>
          <w:szCs w:val="24"/>
          <w:lang w:val="en-US" w:eastAsia="zh-CN" w:bidi="ar-SA"/>
        </w:rPr>
        <w:t>填表人：</w:t>
      </w:r>
      <w:r>
        <w:rPr>
          <w:rFonts w:hint="eastAsia" w:ascii="Times New Roman" w:hAnsi="Times New Roman" w:eastAsia="仿宋_GB2312" w:cs="Times New Roman"/>
          <w:snapToGrid/>
          <w:color w:val="000000"/>
          <w:kern w:val="0"/>
          <w:sz w:val="24"/>
          <w:szCs w:val="24"/>
          <w:lang w:val="en-US" w:eastAsia="zh-CN" w:bidi="ar-SA"/>
        </w:rPr>
        <w:t xml:space="preserve"> 龙露霞    </w:t>
      </w:r>
      <w:r>
        <w:rPr>
          <w:rFonts w:hint="default" w:ascii="Times New Roman" w:hAnsi="Times New Roman" w:eastAsia="仿宋_GB2312" w:cs="Times New Roman"/>
          <w:snapToGrid/>
          <w:color w:val="000000"/>
          <w:kern w:val="0"/>
          <w:sz w:val="24"/>
          <w:szCs w:val="24"/>
          <w:lang w:val="en-US" w:eastAsia="zh-CN" w:bidi="ar-SA"/>
        </w:rPr>
        <w:t>填报日期：</w:t>
      </w:r>
      <w:r>
        <w:rPr>
          <w:rFonts w:hint="eastAsia" w:ascii="Times New Roman" w:hAnsi="Times New Roman" w:eastAsia="仿宋_GB2312" w:cs="Times New Roman"/>
          <w:snapToGrid/>
          <w:color w:val="000000"/>
          <w:kern w:val="0"/>
          <w:sz w:val="24"/>
          <w:szCs w:val="24"/>
          <w:lang w:val="en-US" w:eastAsia="zh-CN" w:bidi="ar-SA"/>
        </w:rPr>
        <w:t xml:space="preserve">2023年4月20日    </w:t>
      </w:r>
      <w:r>
        <w:rPr>
          <w:rFonts w:hint="default" w:ascii="Times New Roman" w:hAnsi="Times New Roman" w:eastAsia="仿宋_GB2312" w:cs="Times New Roman"/>
          <w:snapToGrid/>
          <w:color w:val="000000"/>
          <w:kern w:val="0"/>
          <w:sz w:val="24"/>
          <w:szCs w:val="24"/>
          <w:lang w:val="en-US" w:eastAsia="zh-CN" w:bidi="ar-SA"/>
        </w:rPr>
        <w:t>联系电话：</w:t>
      </w:r>
      <w:r>
        <w:rPr>
          <w:rFonts w:hint="eastAsia" w:ascii="Times New Roman" w:hAnsi="Times New Roman" w:eastAsia="仿宋_GB2312" w:cs="Times New Roman"/>
          <w:snapToGrid/>
          <w:color w:val="000000"/>
          <w:kern w:val="0"/>
          <w:sz w:val="24"/>
          <w:szCs w:val="24"/>
          <w:lang w:val="en-US" w:eastAsia="zh-CN" w:bidi="ar-SA"/>
        </w:rPr>
        <w:t>5329379</w:t>
      </w:r>
    </w:p>
    <w:sectPr>
      <w:pgSz w:w="11906" w:h="16838"/>
      <w:pgMar w:top="907" w:right="1236" w:bottom="907"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MmUwYjVhODQ2MmU2YTJlYjBkNDQ3NmFmM2U5ZDYifQ=="/>
  </w:docVars>
  <w:rsids>
    <w:rsidRoot w:val="1275143D"/>
    <w:rsid w:val="017417EB"/>
    <w:rsid w:val="02C06BB7"/>
    <w:rsid w:val="03782EE1"/>
    <w:rsid w:val="05D73EFC"/>
    <w:rsid w:val="0DEA1BCB"/>
    <w:rsid w:val="107A4C70"/>
    <w:rsid w:val="11650619"/>
    <w:rsid w:val="1275143D"/>
    <w:rsid w:val="15C111E6"/>
    <w:rsid w:val="19DE210A"/>
    <w:rsid w:val="1AC34B72"/>
    <w:rsid w:val="227C7AD6"/>
    <w:rsid w:val="23CC3CE9"/>
    <w:rsid w:val="245F17B9"/>
    <w:rsid w:val="25B37A71"/>
    <w:rsid w:val="277349C2"/>
    <w:rsid w:val="2C60209B"/>
    <w:rsid w:val="305A67F6"/>
    <w:rsid w:val="314241FA"/>
    <w:rsid w:val="32467895"/>
    <w:rsid w:val="34364326"/>
    <w:rsid w:val="36C827E0"/>
    <w:rsid w:val="37715603"/>
    <w:rsid w:val="44AF7030"/>
    <w:rsid w:val="455A06DD"/>
    <w:rsid w:val="4DFF515B"/>
    <w:rsid w:val="50557E15"/>
    <w:rsid w:val="53EA0BEA"/>
    <w:rsid w:val="54882DE1"/>
    <w:rsid w:val="5C5D1F7D"/>
    <w:rsid w:val="5D2E6280"/>
    <w:rsid w:val="66087D86"/>
    <w:rsid w:val="6B16179F"/>
    <w:rsid w:val="6C774C1E"/>
    <w:rsid w:val="6F7F1026"/>
    <w:rsid w:val="75AE3F2A"/>
    <w:rsid w:val="7C6F2D80"/>
    <w:rsid w:val="7D87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line="560" w:lineRule="exact"/>
      <w:ind w:firstLine="200" w:firstLineChars="200"/>
      <w:outlineLvl w:val="1"/>
    </w:pPr>
    <w:rPr>
      <w:rFonts w:eastAsia="楷体_GB2312" w:asciiTheme="majorAscii" w:hAnsiTheme="majorAscii" w:cstheme="majorBidi"/>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标题1"/>
    <w:basedOn w:val="3"/>
    <w:qFormat/>
    <w:uiPriority w:val="0"/>
    <w:rPr>
      <w:rFonts w:eastAsia="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814</Words>
  <Characters>917</Characters>
  <Lines>0</Lines>
  <Paragraphs>0</Paragraphs>
  <TotalTime>17</TotalTime>
  <ScaleCrop>false</ScaleCrop>
  <LinksUpToDate>false</LinksUpToDate>
  <CharactersWithSpaces>941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2023-02-18T16:30:00Z</dcterms:created>
  <dc:creator>Yoshi</dc:creator>
  <cp:lastModifiedBy>Administrator</cp:lastModifiedBy>
  <dcterms:modified xsi:type="dcterms:W3CDTF">2023-04-20T00:54:52Z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AB55DA06E9524E7B97C0FFF9917F349D</vt:lpwstr>
  </property>
</Properties>
</file>