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附件一：</w:t>
      </w:r>
    </w:p>
    <w:p>
      <w:pPr>
        <w:pStyle w:val="2"/>
        <w:rPr>
          <w:rFonts w:hint="eastAsia"/>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jc w:val="center"/>
        <w:textAlignment w:val="auto"/>
        <w:rPr>
          <w:rFonts w:hint="eastAsia" w:ascii="方正大标宋简体" w:hAnsi="方正大标宋简体" w:eastAsia="方正大标宋简体" w:cs="方正大标宋简体"/>
          <w:kern w:val="2"/>
          <w:sz w:val="44"/>
          <w:szCs w:val="44"/>
          <w:lang w:val="en-US" w:eastAsia="zh-CN" w:bidi="ar"/>
        </w:rPr>
      </w:pPr>
      <w:r>
        <w:rPr>
          <w:rFonts w:hint="eastAsia" w:ascii="方正大标宋简体" w:hAnsi="方正大标宋简体" w:eastAsia="方正大标宋简体" w:cs="方正大标宋简体"/>
          <w:kern w:val="2"/>
          <w:sz w:val="44"/>
          <w:szCs w:val="44"/>
          <w:lang w:val="en-US" w:eastAsia="zh-CN" w:bidi="ar"/>
        </w:rPr>
        <w:t>邵阳市应急管理平台软件测评服务项目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jc w:val="center"/>
        <w:textAlignment w:val="auto"/>
        <w:rPr>
          <w:rFonts w:hint="eastAsia" w:ascii="方正大标宋简体" w:hAnsi="方正大标宋简体" w:eastAsia="方正大标宋简体" w:cs="方正大标宋简体"/>
          <w:kern w:val="2"/>
          <w:sz w:val="44"/>
          <w:szCs w:val="44"/>
          <w:lang w:val="en-US" w:eastAsia="zh-CN" w:bidi="ar"/>
        </w:rPr>
      </w:pPr>
      <w:r>
        <w:rPr>
          <w:rFonts w:hint="eastAsia" w:ascii="方正大标宋简体" w:hAnsi="方正大标宋简体" w:eastAsia="方正大标宋简体" w:cs="方正大标宋简体"/>
          <w:kern w:val="2"/>
          <w:sz w:val="44"/>
          <w:szCs w:val="44"/>
          <w:lang w:val="en-US" w:eastAsia="zh-CN" w:bidi="ar"/>
        </w:rPr>
        <w:t>采购需求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rPr>
        <w:t>项目背景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Times New Roman"/>
          <w:kern w:val="2"/>
          <w:sz w:val="32"/>
          <w:szCs w:val="32"/>
          <w:lang w:val="en-US" w:eastAsia="zh-CN" w:bidi="ar"/>
        </w:rPr>
      </w:pPr>
      <w:r>
        <w:rPr>
          <w:rFonts w:hint="eastAsia" w:ascii="仿宋" w:hAnsi="仿宋" w:eastAsia="仿宋" w:cs="仿宋"/>
          <w:color w:val="000000"/>
          <w:sz w:val="32"/>
          <w:szCs w:val="32"/>
        </w:rPr>
        <w:t>为加快推</w:t>
      </w:r>
      <w:r>
        <w:rPr>
          <w:rFonts w:hint="eastAsia" w:ascii="仿宋" w:hAnsi="仿宋" w:eastAsia="仿宋" w:cs="仿宋"/>
          <w:color w:val="000000"/>
          <w:sz w:val="32"/>
          <w:szCs w:val="32"/>
          <w:lang w:eastAsia="zh-CN"/>
        </w:rPr>
        <w:t>进“数字邵阳”</w:t>
      </w:r>
      <w:r>
        <w:rPr>
          <w:rFonts w:hint="eastAsia" w:ascii="仿宋" w:hAnsi="仿宋" w:eastAsia="仿宋" w:cs="仿宋"/>
          <w:color w:val="000000"/>
          <w:sz w:val="32"/>
          <w:szCs w:val="32"/>
        </w:rPr>
        <w:t>建设，</w:t>
      </w:r>
      <w:r>
        <w:rPr>
          <w:rFonts w:hint="eastAsia" w:ascii="仿宋" w:hAnsi="仿宋" w:eastAsia="仿宋" w:cs="仿宋"/>
          <w:color w:val="000000"/>
          <w:sz w:val="32"/>
          <w:szCs w:val="32"/>
          <w:lang w:val="en-US" w:eastAsia="zh-CN"/>
        </w:rPr>
        <w:t>夯实我市信息化建设基础，邵阳市应急管理局根据邵阳市市委、市政府、现实业务要求，建成了邵阳市应急管理平台。为确保应急管理平台安全稳定运行，</w:t>
      </w:r>
      <w:r>
        <w:rPr>
          <w:rFonts w:hint="eastAsia" w:ascii="仿宋_GB2312" w:hAnsi="Calibri" w:eastAsia="仿宋_GB2312" w:cs="Times New Roman"/>
          <w:kern w:val="2"/>
          <w:sz w:val="32"/>
          <w:szCs w:val="32"/>
          <w:lang w:val="en-US" w:eastAsia="zh-CN" w:bidi="ar"/>
        </w:rPr>
        <w:t>根据</w:t>
      </w:r>
      <w:r>
        <w:rPr>
          <w:rFonts w:hint="eastAsia" w:ascii="仿宋_GB2312" w:hAnsi="Calibri" w:eastAsia="仿宋_GB2312" w:cs="仿宋_GB2312"/>
          <w:kern w:val="2"/>
          <w:sz w:val="32"/>
          <w:szCs w:val="32"/>
          <w:lang w:val="en-US" w:eastAsia="zh-CN" w:bidi="ar"/>
        </w:rPr>
        <w:t>《湖南省省直单位政务信息系统项目建设管理办法》（湘政办发〔</w:t>
      </w:r>
      <w:r>
        <w:rPr>
          <w:rFonts w:hint="eastAsia" w:ascii="仿宋_GB2312" w:hAnsi="Calibri" w:eastAsia="仿宋_GB2312" w:cs="Times New Roman"/>
          <w:kern w:val="2"/>
          <w:sz w:val="32"/>
          <w:szCs w:val="32"/>
          <w:lang w:val="en-US" w:eastAsia="zh-CN" w:bidi="ar"/>
        </w:rPr>
        <w:t>2020〕34号）中关于功能测试的相关要求，开展邵阳市应急管理平台软件功能测试。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2.项目范围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lang w:val="en-US"/>
        </w:rPr>
      </w:pPr>
      <w:r>
        <w:rPr>
          <w:rFonts w:hint="eastAsia" w:ascii="仿宋_GB2312" w:hAnsi="Calibri" w:eastAsia="仿宋_GB2312" w:cs="Times New Roman"/>
          <w:kern w:val="2"/>
          <w:sz w:val="32"/>
          <w:szCs w:val="32"/>
          <w:lang w:val="en-US" w:eastAsia="zh-CN" w:bidi="ar"/>
        </w:rPr>
        <w:t>本项目测评服务包含：应急</w:t>
      </w:r>
      <w:r>
        <w:rPr>
          <w:rFonts w:ascii="仿宋_GB2312" w:hAnsi="Calibri" w:eastAsia="仿宋_GB2312" w:cs="仿宋_GB2312"/>
          <w:kern w:val="2"/>
          <w:sz w:val="32"/>
          <w:szCs w:val="32"/>
          <w:lang w:val="en-US" w:eastAsia="zh-CN" w:bidi="ar"/>
        </w:rPr>
        <w:t>管理平台</w:t>
      </w:r>
      <w:r>
        <w:rPr>
          <w:rFonts w:hint="eastAsia" w:ascii="仿宋_GB2312" w:hAnsi="Calibri" w:eastAsia="仿宋_GB2312" w:cs="仿宋_GB2312"/>
          <w:kern w:val="2"/>
          <w:sz w:val="32"/>
          <w:szCs w:val="32"/>
          <w:lang w:val="en-US" w:eastAsia="zh-CN" w:bidi="ar"/>
        </w:rPr>
        <w:t>政务项目相关软件系统功能测试。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二、测评服务内容和要求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1.软件功能测试内容和要求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对邵阳市应急管理平台项目的功能性、可靠性、易用性、性能效率、信息安全性等方面进行测试，提供完整、客观、专业、准确的测试服务，并提供权威的符合国家标准要求的测评报告，客观评估邵阳市应急管理平台是否达到系统建设的全部功能要求和性能指标等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具体测试内容如下：按照邵阳市应急管理平台项目的建设要求及相关标准对邵阳市应急管理平台项目所有建设内容进行软件的功能性、性能效率、可靠性、易用性、信息安全性测评。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（1）功能性测试：根据项目的建设内容对被测系统进行软件功能完备性、正确性、适合性、互操作性等内容测试，验证系统功能能否正常运行并满足用户需求。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（2）可靠性测试：对系统的容错性、易恢复性进行测试。模拟各种错误输入、非法操作，验证系统的容错性是否满足要求。模拟系统故障，测试系统是否能及时恢复程序或数据，以保障业务的延续性。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（3）易用性测试：从易学习性、易操作性、易安装性、用户界面友好性等方面对应用系统的易用性进行质量测试。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（4）信息安全性测试：通过身份鉴别、访问控制、安全审计、通信保密性等方面验证是否符合安全性要求。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5）性能效率测试：通过分析系统的主要功能，结合实际系统的部署架构、业务模型，选取可能存在性能瓶颈的关键功能点（如大并发操作、大数据量操作、对响应时间要求比较高的操作等）作为本次性能测试的场景进行并发压力测试，验证其并发量、响应时间、吞吐量、TPS值、资源利用率等性能指标是否满足要求。</w:t>
      </w:r>
    </w:p>
    <w:p>
      <w:pPr>
        <w:pStyle w:val="2"/>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 检测资质要求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供应商应具备省级或省级以上市场监督管理局出具的CMA证书</w:t>
      </w:r>
      <w:r>
        <w:rPr>
          <w:rFonts w:hint="eastAsia" w:ascii="仿宋_GB2312" w:hAnsi="Calibri" w:eastAsia="仿宋_GB2312" w:cs="仿宋_GB2312"/>
          <w:kern w:val="2"/>
          <w:sz w:val="32"/>
          <w:szCs w:val="32"/>
          <w:lang w:val="en-US" w:eastAsia="zh-CN" w:bidi="ar"/>
        </w:rPr>
        <w:t>、</w:t>
      </w:r>
      <w:r>
        <w:rPr>
          <w:rFonts w:hint="eastAsia" w:ascii="仿宋_GB2312" w:hAnsi="Calibri" w:eastAsia="仿宋_GB2312" w:cs="仿宋_GB2312"/>
          <w:kern w:val="2"/>
          <w:sz w:val="32"/>
          <w:szCs w:val="32"/>
          <w:lang w:val="en" w:eastAsia="zh-CN" w:bidi="ar"/>
        </w:rPr>
        <w:t>中国实验室认可证书（</w:t>
      </w:r>
      <w:r>
        <w:rPr>
          <w:rFonts w:hint="eastAsia" w:ascii="仿宋_GB2312" w:hAnsi="Calibri" w:eastAsia="仿宋_GB2312" w:cs="仿宋_GB2312"/>
          <w:kern w:val="2"/>
          <w:sz w:val="32"/>
          <w:szCs w:val="32"/>
          <w:lang w:val="en-US" w:eastAsia="zh-CN" w:bidi="ar"/>
        </w:rPr>
        <w:t>cnas</w:t>
      </w:r>
      <w:r>
        <w:rPr>
          <w:rFonts w:hint="eastAsia" w:ascii="仿宋_GB2312" w:hAnsi="Calibri" w:eastAsia="仿宋_GB2312" w:cs="仿宋_GB2312"/>
          <w:kern w:val="2"/>
          <w:sz w:val="32"/>
          <w:szCs w:val="32"/>
          <w:lang w:val="en" w:eastAsia="zh-CN" w:bidi="ar"/>
        </w:rPr>
        <w:t>）。</w:t>
      </w: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四、工具要求</w:t>
      </w:r>
    </w:p>
    <w:p>
      <w:pPr>
        <w:pStyle w:val="2"/>
        <w:rPr>
          <w:rFonts w:hint="eastAsia"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供应商在测评过程中应使用专业的正版的性能测试工具、安全检测工具。</w:t>
      </w:r>
    </w:p>
    <w:p>
      <w:pPr>
        <w:pStyle w:val="2"/>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default" w:ascii="黑体" w:hAnsi="黑体" w:eastAsia="黑体" w:cs="黑体"/>
          <w:sz w:val="32"/>
          <w:szCs w:val="32"/>
          <w:lang w:val="en-US" w:eastAsia="zh-CN"/>
        </w:rPr>
        <w:t>检测人员要求</w:t>
      </w:r>
    </w:p>
    <w:p>
      <w:pPr>
        <w:pStyle w:val="2"/>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1． 拟投入的项目技术负责人必须具备“信息系统项目管理师（高级）”，“软件评测师”证书。</w:t>
      </w:r>
    </w:p>
    <w:p>
      <w:pPr>
        <w:pStyle w:val="2"/>
        <w:rPr>
          <w:rFonts w:hint="default"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2</w:t>
      </w:r>
      <w:r>
        <w:rPr>
          <w:rFonts w:hint="default" w:ascii="仿宋_GB2312" w:hAnsi="Calibri" w:eastAsia="仿宋_GB2312" w:cs="仿宋_GB2312"/>
          <w:kern w:val="2"/>
          <w:sz w:val="32"/>
          <w:szCs w:val="32"/>
          <w:lang w:val="en-US" w:eastAsia="zh-CN" w:bidi="ar"/>
        </w:rPr>
        <w:t>．拟投入</w:t>
      </w:r>
      <w:r>
        <w:rPr>
          <w:rFonts w:hint="eastAsia" w:ascii="仿宋_GB2312" w:hAnsi="Calibri" w:eastAsia="仿宋_GB2312" w:cs="仿宋_GB2312"/>
          <w:kern w:val="2"/>
          <w:sz w:val="32"/>
          <w:szCs w:val="32"/>
          <w:lang w:val="en-US" w:eastAsia="zh-CN" w:bidi="ar"/>
        </w:rPr>
        <w:t>性能测试工程师应该具备“性能测试高级工程师”、“注册信息安全员（CISM）</w:t>
      </w:r>
      <w:bookmarkStart w:id="0" w:name="_GoBack"/>
      <w:bookmarkEnd w:id="0"/>
      <w:r>
        <w:rPr>
          <w:rFonts w:hint="eastAsia" w:ascii="仿宋_GB2312" w:hAnsi="Calibri" w:eastAsia="仿宋_GB2312" w:cs="仿宋_GB2312"/>
          <w:kern w:val="2"/>
          <w:sz w:val="32"/>
          <w:szCs w:val="32"/>
          <w:lang w:val="en-US" w:eastAsia="zh-CN" w:bidi="ar"/>
        </w:rPr>
        <w:t>证书</w:t>
      </w:r>
      <w:r>
        <w:rPr>
          <w:rFonts w:hint="default" w:ascii="仿宋_GB2312" w:hAnsi="Calibri" w:eastAsia="仿宋_GB2312" w:cs="仿宋_GB2312"/>
          <w:kern w:val="2"/>
          <w:sz w:val="32"/>
          <w:szCs w:val="32"/>
          <w:lang w:val="en-US" w:eastAsia="zh-CN" w:bidi="ar"/>
        </w:rPr>
        <w:t>。</w:t>
      </w:r>
    </w:p>
    <w:p>
      <w:pPr>
        <w:pStyle w:val="2"/>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注：以上所有参与实施人员必须为供应商在职员工，需提供上述所有人员在供应商单位任职证明材料（连续六个月的社保证明或连续六个月的单位个人所得税证明），所有证明材料均需加盖公章。</w:t>
      </w:r>
    </w:p>
    <w:p>
      <w:pPr>
        <w:pStyle w:val="2"/>
        <w:numPr>
          <w:ilvl w:val="0"/>
          <w:numId w:val="1"/>
        </w:numP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测评报告要求</w:t>
      </w:r>
    </w:p>
    <w:p>
      <w:pPr>
        <w:pStyle w:val="2"/>
        <w:numPr>
          <w:ilvl w:val="0"/>
          <w:numId w:val="0"/>
        </w:numPr>
        <w:ind w:firstLine="640"/>
        <w:rPr>
          <w:rFonts w:hint="default" w:ascii="仿宋_GB2312" w:hAnsi="仿宋_GB2312" w:eastAsia="仿宋_GB2312" w:cs="仿宋_GB2312"/>
          <w:kern w:val="2"/>
          <w:sz w:val="32"/>
          <w:szCs w:val="32"/>
          <w:lang w:val="en" w:eastAsia="zh-CN" w:bidi="ar"/>
        </w:rPr>
      </w:pPr>
      <w:r>
        <w:rPr>
          <w:rFonts w:hint="eastAsia" w:ascii="仿宋_GB2312" w:hAnsi="仿宋_GB2312" w:eastAsia="仿宋_GB2312" w:cs="仿宋_GB2312"/>
          <w:kern w:val="2"/>
          <w:sz w:val="32"/>
          <w:szCs w:val="32"/>
          <w:lang w:val="en-US" w:eastAsia="zh-CN" w:bidi="ar"/>
        </w:rPr>
        <w:t>按照上面要求，通过各种方式执行测试用例，发现软件产品存在的缺陷和漏洞，记录测试过程和测试结果的软件测评报告，确保软件测评报告的真实有效。软件检测报告（封面盖CMA章），报告中需要包含检测单位CMA资质证书及检测能力附表（能力附表需涵盖《系统与软件工程 系统与软件质量要求和评价（SQuaRE） 第51部分：就绪可用软件产品（RUSP）的质量要求和测试细则》GB/T 25000.51-2016。</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316FA"/>
    <w:multiLevelType w:val="singleLevel"/>
    <w:tmpl w:val="943316F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DAzOWExYTljOWMwYTIxZTk5Zjg3MDM1ZTI0OTkifQ=="/>
  </w:docVars>
  <w:rsids>
    <w:rsidRoot w:val="00000000"/>
    <w:rsid w:val="0D6A3408"/>
    <w:rsid w:val="0EBC6B2C"/>
    <w:rsid w:val="1AB90A18"/>
    <w:rsid w:val="1B74483B"/>
    <w:rsid w:val="1E2545D7"/>
    <w:rsid w:val="229B1070"/>
    <w:rsid w:val="24204806"/>
    <w:rsid w:val="2F713A7C"/>
    <w:rsid w:val="369736C3"/>
    <w:rsid w:val="3A036D8C"/>
    <w:rsid w:val="3A7379AF"/>
    <w:rsid w:val="3C7C286E"/>
    <w:rsid w:val="48E409EA"/>
    <w:rsid w:val="51B34865"/>
    <w:rsid w:val="5334256E"/>
    <w:rsid w:val="55FF4CCD"/>
    <w:rsid w:val="57ED13F9"/>
    <w:rsid w:val="5DB7A685"/>
    <w:rsid w:val="5F81637C"/>
    <w:rsid w:val="65424706"/>
    <w:rsid w:val="68203D1B"/>
    <w:rsid w:val="6AA50DC3"/>
    <w:rsid w:val="6C2A2776"/>
    <w:rsid w:val="6D0363A8"/>
    <w:rsid w:val="6E296D1B"/>
    <w:rsid w:val="733C4DFB"/>
    <w:rsid w:val="75003CF4"/>
    <w:rsid w:val="7FBFDB3C"/>
    <w:rsid w:val="7FDBC003"/>
    <w:rsid w:val="EDFB7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 缩进2ch"/>
    <w:basedOn w:val="1"/>
    <w:qFormat/>
    <w:uiPriority w:val="0"/>
    <w:pPr>
      <w:spacing w:line="360" w:lineRule="auto"/>
      <w:ind w:firstLine="480" w:firstLineChars="200"/>
    </w:pPr>
  </w:style>
  <w:style w:type="paragraph" w:styleId="3">
    <w:name w:val="Body Text"/>
    <w:basedOn w:val="1"/>
    <w:next w:val="1"/>
    <w:qFormat/>
    <w:uiPriority w:val="0"/>
    <w:pPr>
      <w:widowControl w:val="0"/>
      <w:spacing w:line="320" w:lineRule="exact"/>
      <w:jc w:val="both"/>
    </w:pPr>
    <w:rPr>
      <w:rFonts w:ascii="宋体" w:hAnsi="宋体"/>
      <w:kern w:val="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1330</Words>
  <Characters>1402</Characters>
  <Lines>0</Lines>
  <Paragraphs>0</Paragraphs>
  <TotalTime>0</TotalTime>
  <ScaleCrop>false</ScaleCrop>
  <LinksUpToDate>false</LinksUpToDate>
  <CharactersWithSpaces>1415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2021-12-30T21:02:00Z</dcterms:created>
  <dc:creator>SY001</dc:creator>
  <cp:lastModifiedBy>kylin</cp:lastModifiedBy>
  <cp:lastPrinted>2022-11-21T09:59:49Z</cp:lastPrinted>
  <dcterms:modified xsi:type="dcterms:W3CDTF">2022-11-21T09:59:55Z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34E9ABF7E59840E7AABAE8B3A31B89D0</vt:lpwstr>
  </property>
</Properties>
</file>