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pacing w:before="0" w:beforeAutospacing="1" w:after="0" w:afterAutospacing="1" w:line="600" w:lineRule="exact"/>
        <w:ind w:left="0" w:right="641"/>
        <w:jc w:val="center"/>
      </w:pPr>
      <w:r>
        <w:rPr>
          <w:rFonts w:ascii="方正小标宋_GBK" w:hAnsi="方正小标宋_GBK" w:eastAsia="方正小标宋_GBK" w:cs="方正小标宋_GBK"/>
          <w:bCs/>
          <w:kern w:val="2"/>
          <w:sz w:val="36"/>
          <w:szCs w:val="36"/>
          <w:lang w:val="en-US" w:eastAsia="zh-CN" w:bidi="ar"/>
        </w:rPr>
        <w:t>邵阳市应急管理局</w:t>
      </w:r>
      <w:r>
        <w:rPr>
          <w:rFonts w:ascii="Calibri" w:hAnsi="Calibri" w:eastAsia="方正小标宋_GBK" w:cs="Calibri"/>
          <w:bCs/>
          <w:kern w:val="2"/>
          <w:sz w:val="36"/>
          <w:szCs w:val="36"/>
          <w:lang w:val="en-US" w:eastAsia="zh-CN" w:bidi="ar"/>
        </w:rPr>
        <w:t>2020</w:t>
      </w:r>
      <w:r>
        <w:rPr>
          <w:rFonts w:hint="eastAsia" w:ascii="方正小标宋_GBK" w:hAnsi="方正小标宋_GBK" w:eastAsia="方正小标宋_GBK" w:cs="方正小标宋_GBK"/>
          <w:bCs/>
          <w:kern w:val="2"/>
          <w:sz w:val="36"/>
          <w:szCs w:val="36"/>
          <w:lang w:val="en-US" w:eastAsia="zh-CN" w:bidi="ar"/>
        </w:rPr>
        <w:t>年度整体支出绩效评价报告</w:t>
      </w:r>
    </w:p>
    <w:p>
      <w:pPr>
        <w:keepNext w:val="0"/>
        <w:keepLines w:val="0"/>
        <w:widowControl/>
        <w:suppressLineNumbers w:val="0"/>
        <w:adjustRightInd w:val="0"/>
        <w:spacing w:before="0" w:beforeAutospacing="1" w:after="0" w:afterAutospacing="1" w:line="600" w:lineRule="exact"/>
        <w:ind w:left="0" w:right="641"/>
        <w:jc w:val="left"/>
      </w:pPr>
      <w:r>
        <w:rPr>
          <w:rFonts w:hint="default" w:ascii="Calibri" w:hAnsi="Calibri" w:eastAsia="仿宋_GB2312" w:cs="Times New Roman"/>
          <w:bCs/>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ascii="黑体" w:hAnsi="宋体" w:eastAsia="黑体" w:cs="黑体"/>
          <w:bCs/>
          <w:kern w:val="2"/>
          <w:sz w:val="32"/>
          <w:szCs w:val="32"/>
          <w:lang w:val="en-US" w:eastAsia="zh-CN" w:bidi="ar"/>
        </w:rPr>
        <w:t>一、</w:t>
      </w:r>
      <w:r>
        <w:rPr>
          <w:rFonts w:hint="eastAsia" w:ascii="黑体" w:hAnsi="宋体" w:eastAsia="黑体" w:cs="黑体"/>
          <w:bCs/>
          <w:kern w:val="2"/>
          <w:sz w:val="32"/>
          <w:szCs w:val="32"/>
          <w:lang w:val="en-US" w:eastAsia="zh-CN" w:bidi="ar"/>
        </w:rPr>
        <w:t>部门概况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仿宋_GB2312" w:hAnsi="Calibri" w:eastAsia="仿宋_GB2312" w:cs="仿宋_GB2312"/>
          <w:bCs/>
          <w:kern w:val="2"/>
          <w:sz w:val="32"/>
          <w:szCs w:val="32"/>
          <w:lang w:val="en-US" w:eastAsia="zh-CN" w:bidi="ar"/>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ascii="仿宋" w:hAnsi="仿宋" w:eastAsia="仿宋" w:cs="仿宋"/>
          <w:bCs/>
          <w:caps w:val="0"/>
          <w:color w:val="444444"/>
          <w:spacing w:val="0"/>
          <w:kern w:val="0"/>
          <w:sz w:val="32"/>
          <w:szCs w:val="32"/>
          <w:shd w:val="clear" w:fill="FFFFFF"/>
        </w:rPr>
        <w:t>根据中共湖南省委办公厅湖南省人民政府办公厅关于印发《邵阳市机构改革方案》的通知（湘办〔</w:t>
      </w:r>
      <w:r>
        <w:rPr>
          <w:rFonts w:hint="eastAsia" w:ascii="仿宋" w:hAnsi="仿宋" w:eastAsia="仿宋" w:cs="仿宋"/>
          <w:bCs/>
          <w:caps w:val="0"/>
          <w:color w:val="444444"/>
          <w:spacing w:val="0"/>
          <w:kern w:val="0"/>
          <w:sz w:val="32"/>
          <w:szCs w:val="32"/>
          <w:shd w:val="clear" w:fill="FFFFFF"/>
        </w:rPr>
        <w:t>2018〕60号)文件精神，将市安全生产监督管理局的职责，市政府办公室的应急管理职责，市公安局的消防管理职责，市民政局的救灾职责，市国土资源局的地质灾害防治职责，市林业局的森林防火相关职责，市地震局的震灾应急救援职责，市水利局的水旱灾害防治相关职责，以及防汛抗旱、减灾、抗震救灾、木防火等指挥部（委员会）的职责整合，组建市应急管理局，为市政府工作部门，对外加挂市防汛抗旱指挥部办公室牌子。不再保留市安全生产监督管理局。邵阳市应急管理局的主要职责是指导全市各地区各部门应对安全生产类、自然灾害类等突发事件和综合防灾减灾救灾工作。负责安全生产综合监督管理和工矿商贸行业（含煤矿）安全生产监督管理工作。局机关现有在职干部职工66人，内设办公室、政工科等15个科室，设立了政治部和机关党委。另所属二级机构为邵阳市地震局和全额拨款的副处级事业单位邵阳市安全生产执法支队、邵阳市矿山救护支队、市应急救援事务中心。</w:t>
      </w:r>
    </w:p>
    <w:p>
      <w:pPr>
        <w:keepNext w:val="0"/>
        <w:keepLines w:val="0"/>
        <w:widowControl/>
        <w:numPr>
          <w:ilvl w:val="0"/>
          <w:numId w:val="0"/>
        </w:numPr>
        <w:suppressLineNumbers w:val="0"/>
        <w:adjustRightInd w:val="0"/>
        <w:snapToGrid w:val="0"/>
        <w:spacing w:before="0" w:beforeAutospacing="1" w:after="0" w:afterAutospacing="1" w:line="600" w:lineRule="exact"/>
        <w:ind w:left="0" w:right="0" w:firstLine="640" w:firstLineChars="200"/>
        <w:jc w:val="left"/>
      </w:pPr>
      <w:r>
        <w:rPr>
          <w:rFonts w:hint="eastAsia" w:ascii="Calibri" w:hAnsi="Calibri" w:eastAsia="仿宋_GB2312" w:cs="Times New Roman"/>
          <w:bCs/>
          <w:kern w:val="2"/>
          <w:sz w:val="32"/>
          <w:szCs w:val="32"/>
          <w:lang w:val="en-US" w:eastAsia="zh-CN" w:bidi="ar"/>
        </w:rPr>
        <w:t>（二）</w:t>
      </w:r>
      <w:r>
        <w:rPr>
          <w:rFonts w:hint="eastAsia" w:ascii="仿宋_GB2312" w:hAnsi="Calibri" w:eastAsia="仿宋_GB2312" w:cs="仿宋_GB2312"/>
          <w:bCs/>
          <w:kern w:val="2"/>
          <w:sz w:val="32"/>
          <w:szCs w:val="32"/>
          <w:lang w:val="en-US" w:eastAsia="zh-CN" w:bidi="ar"/>
        </w:rPr>
        <w:t>部门整体支出规模、使用方向和主要内容、涉及范围等。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我局部门整体支出使用内容及范围为人员工资、公用支出和专项支出，包括“打非治违”、“隐患排查”、“安全生产大整治大管控大排查”专项整治行动和应急救援、防汛抗旱、森林防火、民政救灾等方面的工作。</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黑体" w:hAnsi="宋体" w:eastAsia="黑体" w:cs="黑体"/>
          <w:bCs/>
          <w:kern w:val="2"/>
          <w:sz w:val="32"/>
          <w:szCs w:val="32"/>
          <w:lang w:val="en-US" w:eastAsia="zh-CN" w:bidi="ar"/>
        </w:rPr>
        <w:t>二、部门整体支出管理及使用情况</w:t>
      </w:r>
    </w:p>
    <w:p>
      <w:pPr>
        <w:keepNext w:val="0"/>
        <w:keepLines w:val="0"/>
        <w:widowControl/>
        <w:suppressLineNumbers w:val="0"/>
        <w:adjustRightInd w:val="0"/>
        <w:snapToGrid w:val="0"/>
        <w:spacing w:before="0" w:beforeAutospacing="1" w:after="0" w:afterAutospacing="1" w:line="600" w:lineRule="exact"/>
        <w:ind w:left="0" w:right="0" w:firstLine="642" w:firstLineChars="200"/>
        <w:jc w:val="left"/>
      </w:pPr>
      <w:r>
        <w:rPr>
          <w:rFonts w:ascii="楷体_GB2312" w:hAnsi="Calibri" w:eastAsia="楷体_GB2312" w:cs="楷体_GB2312"/>
          <w:b/>
          <w:bCs/>
          <w:kern w:val="2"/>
          <w:sz w:val="32"/>
          <w:szCs w:val="32"/>
          <w:lang w:val="en-US" w:eastAsia="zh-CN" w:bidi="ar"/>
        </w:rPr>
        <w:t>（一）预算执行情况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2020年收入2337.67万元，其中一般公共预算拨款收入2337.67万元，其他收入0万元。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2020年经费支出2283.56万元，其中基本支出1800.72万元，项目支出482.84万元。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一般公共预算财政拨款支出2228.68万元，主要用于以下方面：公共安全支出66.8万元，社会保障就业支出123.13万元，卫生健康支出106.61万元，住房保障支出102.2万元，灾害防治及应急管理支出1829.94万元。</w:t>
      </w:r>
    </w:p>
    <w:p>
      <w:pPr>
        <w:keepNext w:val="0"/>
        <w:keepLines w:val="0"/>
        <w:widowControl/>
        <w:suppressLineNumbers w:val="0"/>
        <w:adjustRightInd w:val="0"/>
        <w:snapToGrid w:val="0"/>
        <w:spacing w:before="0" w:beforeAutospacing="1" w:after="0" w:afterAutospacing="1" w:line="600" w:lineRule="exact"/>
        <w:ind w:left="0" w:right="0" w:firstLine="642" w:firstLineChars="200"/>
        <w:jc w:val="left"/>
      </w:pPr>
      <w:r>
        <w:rPr>
          <w:rFonts w:hint="default" w:ascii="楷体_GB2312" w:hAnsi="Calibri" w:eastAsia="楷体_GB2312" w:cs="楷体_GB2312"/>
          <w:b/>
          <w:bCs/>
          <w:kern w:val="2"/>
          <w:sz w:val="32"/>
          <w:szCs w:val="32"/>
          <w:lang w:val="en-US" w:eastAsia="zh-CN" w:bidi="ar"/>
        </w:rPr>
        <w:t>（二）基本支出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基本支出是为保障单位机构正常运转、完成日常工作任务而发生的各项支出，包括人员经费和日常公用经费。2020年度一般公共预算财政拨款基本支出1745.85万元，其中：工资福利支出974.38万元；商品和服务支出405.96万元；对个人和家庭的补助142.51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资金通过财政实行国库集中支付，资金的使用严格按照财务审批制度和审批程序层层把关。“三公经费”中，公务用车购置及运行维护费22.38万元；公务接待费2.34万元，出国境费为0。公务接待严格控制接待标准和陪餐人数，车辆管理均实行在公务用车平台申报制度，全局按照厉行节约的管理思路，严格控制“三公经费”的支出。</w:t>
      </w:r>
    </w:p>
    <w:p>
      <w:pPr>
        <w:keepNext w:val="0"/>
        <w:keepLines w:val="0"/>
        <w:widowControl/>
        <w:numPr>
          <w:ilvl w:val="0"/>
          <w:numId w:val="0"/>
        </w:numPr>
        <w:suppressLineNumbers w:val="0"/>
        <w:adjustRightInd w:val="0"/>
        <w:snapToGrid w:val="0"/>
        <w:spacing w:before="0" w:beforeAutospacing="1" w:after="0" w:afterAutospacing="1" w:line="600" w:lineRule="exact"/>
        <w:ind w:left="0" w:leftChars="0" w:right="0" w:firstLine="642" w:firstLineChars="200"/>
        <w:jc w:val="left"/>
      </w:pPr>
      <w:r>
        <w:rPr>
          <w:rFonts w:hint="default" w:ascii="楷体_GB2312" w:hAnsi="Calibri" w:eastAsia="楷体_GB2312" w:cs="Times New Roman"/>
          <w:b/>
          <w:bCs/>
          <w:kern w:val="2"/>
          <w:sz w:val="32"/>
          <w:szCs w:val="32"/>
          <w:lang w:val="en-US" w:eastAsia="zh-CN" w:bidi="ar"/>
        </w:rPr>
        <w:t>（三）</w:t>
      </w:r>
      <w:r>
        <w:rPr>
          <w:rFonts w:hint="default" w:ascii="楷体_GB2312" w:hAnsi="Calibri" w:eastAsia="楷体_GB2312" w:cs="楷体_GB2312"/>
          <w:b/>
          <w:bCs/>
          <w:kern w:val="2"/>
          <w:sz w:val="32"/>
          <w:szCs w:val="32"/>
          <w:lang w:val="en-US" w:eastAsia="zh-CN" w:bidi="ar"/>
        </w:rPr>
        <w:t>专项支出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pPr>
      <w:r>
        <w:rPr>
          <w:rFonts w:hint="eastAsia" w:ascii="仿宋" w:hAnsi="仿宋" w:eastAsia="仿宋" w:cs="仿宋"/>
          <w:bCs/>
          <w:caps w:val="0"/>
          <w:color w:val="444444"/>
          <w:spacing w:val="0"/>
          <w:kern w:val="0"/>
          <w:sz w:val="32"/>
          <w:szCs w:val="32"/>
          <w:shd w:val="clear" w:fill="FFFFFF"/>
        </w:rPr>
        <w:t>1.2020年我局专项资金支出482.83万元。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pPr>
      <w:r>
        <w:rPr>
          <w:rFonts w:hint="eastAsia" w:ascii="仿宋" w:hAnsi="仿宋" w:eastAsia="仿宋" w:cs="仿宋"/>
          <w:bCs/>
          <w:caps w:val="0"/>
          <w:color w:val="444444"/>
          <w:spacing w:val="0"/>
          <w:kern w:val="0"/>
          <w:sz w:val="32"/>
          <w:szCs w:val="32"/>
          <w:shd w:val="clear" w:fill="FFFFFF"/>
        </w:rPr>
        <w:t>2.专项资金具体开支情况为：防汛防火支出271.97万元，中央、省级自然灾害救灾资金190.96万元，应急管理支出19.9万元。具体使用情况如下：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rightChars="0" w:firstLine="640" w:firstLineChars="200"/>
        <w:jc w:val="left"/>
      </w:pPr>
      <w:r>
        <w:rPr>
          <w:rFonts w:hint="eastAsia" w:ascii="仿宋" w:hAnsi="仿宋" w:eastAsia="仿宋" w:cs="仿宋"/>
          <w:bCs/>
          <w:caps w:val="0"/>
          <w:color w:val="444444"/>
          <w:spacing w:val="0"/>
          <w:kern w:val="0"/>
          <w:sz w:val="32"/>
          <w:szCs w:val="32"/>
          <w:shd w:val="clear" w:fill="FFFFFF"/>
        </w:rPr>
        <w:t>（1）防汛防火资金支出为271.97万元，主要用于：购买救灾雨靴等防汛物资，保证防汛值班基本办公经费，开展全市防汛调动会议，支付防汛工作的差旅费等经费，开展防火防汛培训，加强防火防汛思想认识，加强警惕，提高业务理论知识，加强专业人才队伍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rightChars="0" w:firstLine="640" w:firstLineChars="200"/>
        <w:jc w:val="left"/>
      </w:pPr>
      <w:r>
        <w:rPr>
          <w:rFonts w:hint="eastAsia" w:ascii="仿宋" w:hAnsi="仿宋" w:eastAsia="仿宋" w:cs="仿宋"/>
          <w:bCs/>
          <w:caps w:val="0"/>
          <w:color w:val="444444"/>
          <w:spacing w:val="0"/>
          <w:kern w:val="0"/>
          <w:sz w:val="32"/>
          <w:szCs w:val="32"/>
          <w:shd w:val="clear" w:fill="FFFFFF"/>
        </w:rPr>
        <w:t>（2）中央、省级自然灾害救灾资金支出190.96万元，主要用于：购买救灾棉被、大衣、救灾帐篷等基本生活物资，支付救灾物资的装卸费等，为积极应对自然灾害提供充分的物质保障。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atLeast"/>
        <w:ind w:left="0" w:right="0" w:rightChars="0" w:firstLine="640" w:firstLineChars="200"/>
        <w:jc w:val="left"/>
      </w:pPr>
      <w:r>
        <w:rPr>
          <w:rFonts w:hint="eastAsia" w:ascii="仿宋" w:hAnsi="仿宋" w:eastAsia="仿宋" w:cs="仿宋"/>
          <w:bCs/>
          <w:caps w:val="0"/>
          <w:color w:val="444444"/>
          <w:spacing w:val="0"/>
          <w:kern w:val="0"/>
          <w:sz w:val="32"/>
          <w:szCs w:val="32"/>
          <w:shd w:val="clear" w:fill="FFFFFF"/>
        </w:rPr>
        <w:t>（3）应急管理支出为19.9万元,主要用于:“打非治违”、“安全生产专项整治行动”、“安全生产宣传月”  、减灾日宣传、“三年行动” 等专项安全生产活动，提高安全思想认识，增强安全知识学习，排查安全隐患，减少安全生产事故。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3.根据我局制定的《财务管理制度》、《财务审批制度》、《三重一大集体决策制度》及邵阳市人民政府办公室关于印发《邵阳市本级财政专项资金管理办法》的通知（市政办发〔2015〕4号）文件要求，我局严格执行财务规章制度，超过1万元低于5万元的支出项目要事前向单位主要负责人报告，超过5万元的支出项目需经党组会集体讨论研究决定，严格按照专款专用确保每笔款项用到实处。</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黑体" w:hAnsi="宋体" w:eastAsia="黑体" w:cs="黑体"/>
          <w:bCs/>
          <w:kern w:val="2"/>
          <w:sz w:val="32"/>
          <w:szCs w:val="32"/>
          <w:lang w:val="en-US" w:eastAsia="zh-CN" w:bidi="ar"/>
        </w:rPr>
        <w:t>三、资产管理情况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我局的资产主要包括土地房屋及建筑物、车辆、电脑、打印机、传真机、复印机、办公桌椅、空调、电视机等。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pPr>
      <w:r>
        <w:rPr>
          <w:rFonts w:hint="eastAsia" w:ascii="仿宋" w:hAnsi="仿宋" w:eastAsia="仿宋" w:cs="仿宋"/>
          <w:bCs/>
          <w:caps w:val="0"/>
          <w:color w:val="444444"/>
          <w:spacing w:val="0"/>
          <w:kern w:val="0"/>
          <w:sz w:val="32"/>
          <w:szCs w:val="32"/>
          <w:shd w:val="clear" w:fill="FFFFFF"/>
        </w:rPr>
        <w:t>根据《邵阳市应急管理局资产管理制度》的规定，固定资产采购必须按制度执行，由局办公室和财务统计科负责，政府集中采购目录及限额以上的采购项目严格按照采购程序报批。日常办公用品坚持按照“统一管理、按需分配、责任到人、物尽其用”的原则，由办公室统一调配，建立台帐，所有固定资产都登记入账，填制实物登记卡片，做到帐卡相符，帐物相符。建立健全财产损坏、损失赔偿制度，对因管理使用不善造成损坏、损失的，要追究管理、使用人员责任，区别情况作出处理。年底对固定资产进行一次全面清查，核准数量，及时作好固定资产价值的增减处理，对盈亏要查明原因，进行认真分析，及时向局党组报告。</w:t>
      </w:r>
    </w:p>
    <w:p>
      <w:pPr>
        <w:keepNext w:val="0"/>
        <w:keepLines w:val="0"/>
        <w:widowControl/>
        <w:numPr>
          <w:ilvl w:val="0"/>
          <w:numId w:val="0"/>
        </w:numPr>
        <w:suppressLineNumbers w:val="0"/>
        <w:adjustRightInd w:val="0"/>
        <w:snapToGrid w:val="0"/>
        <w:spacing w:before="0" w:beforeAutospacing="1" w:after="0" w:afterAutospacing="1" w:line="600" w:lineRule="exact"/>
        <w:ind w:left="0" w:right="0" w:firstLine="640" w:firstLineChars="200"/>
        <w:jc w:val="left"/>
      </w:pPr>
      <w:r>
        <w:rPr>
          <w:rFonts w:hint="eastAsia" w:ascii="Calibri" w:hAnsi="Calibri" w:eastAsia="黑体" w:cs="Times New Roman"/>
          <w:bCs/>
          <w:kern w:val="2"/>
          <w:sz w:val="32"/>
          <w:szCs w:val="32"/>
          <w:lang w:val="en-US" w:eastAsia="zh-CN" w:bidi="ar"/>
        </w:rPr>
        <w:t>四、</w:t>
      </w:r>
      <w:r>
        <w:rPr>
          <w:rFonts w:hint="eastAsia" w:ascii="黑体" w:hAnsi="宋体" w:eastAsia="黑体" w:cs="黑体"/>
          <w:bCs/>
          <w:kern w:val="2"/>
          <w:sz w:val="32"/>
          <w:szCs w:val="32"/>
          <w:lang w:val="en-US" w:eastAsia="zh-CN" w:bidi="ar"/>
        </w:rPr>
        <w:t>绩效评价工作情况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根据《邵阳市财政局关于开展2020年度部门整体支出绩效自评工作的通知》（邵财绩〔2021〕2号），我局对本单位的预算执行、预算管理、资产管理、绩效管理、职责履行、履职效益等方面进行了自评，形成该评价结论。</w:t>
      </w:r>
    </w:p>
    <w:p>
      <w:pPr>
        <w:keepNext w:val="0"/>
        <w:keepLines w:val="0"/>
        <w:widowControl/>
        <w:numPr>
          <w:ilvl w:val="0"/>
          <w:numId w:val="0"/>
        </w:numPr>
        <w:suppressLineNumbers w:val="0"/>
        <w:adjustRightInd w:val="0"/>
        <w:snapToGrid w:val="0"/>
        <w:spacing w:before="0" w:beforeAutospacing="1" w:after="0" w:afterAutospacing="1" w:line="600" w:lineRule="exact"/>
        <w:ind w:left="0" w:leftChars="0" w:right="0" w:firstLine="640" w:firstLineChars="200"/>
        <w:jc w:val="left"/>
      </w:pPr>
      <w:r>
        <w:rPr>
          <w:rFonts w:hint="eastAsia" w:ascii="Calibri" w:hAnsi="Calibri" w:eastAsia="黑体" w:cs="Times New Roman"/>
          <w:bCs/>
          <w:kern w:val="2"/>
          <w:sz w:val="32"/>
          <w:szCs w:val="32"/>
          <w:lang w:val="en-US" w:eastAsia="zh-CN" w:bidi="ar"/>
        </w:rPr>
        <w:t>五、</w:t>
      </w:r>
      <w:r>
        <w:rPr>
          <w:rFonts w:hint="eastAsia" w:ascii="黑体" w:hAnsi="宋体" w:eastAsia="黑体" w:cs="黑体"/>
          <w:bCs/>
          <w:kern w:val="2"/>
          <w:sz w:val="32"/>
          <w:szCs w:val="32"/>
          <w:lang w:val="en-US" w:eastAsia="zh-CN" w:bidi="ar"/>
        </w:rPr>
        <w:t>综合评价情况及评价结论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能够按照国家的法律法规加强预算管理，不断完善内控制度，取得了较好的执行效果，认真完成了2020年度的预算和决算工作，财务管理和会计基础工作日益完善。但仍存在部门预算编制不太科学、不太精准，预算管理欠规范等问题，须在今后的工作中加以改进。2020年部门整体支出绩效评价指标评分为95分。</w:t>
      </w:r>
    </w:p>
    <w:p>
      <w:pPr>
        <w:keepNext w:val="0"/>
        <w:keepLines w:val="0"/>
        <w:widowControl/>
        <w:numPr>
          <w:ilvl w:val="0"/>
          <w:numId w:val="0"/>
        </w:numPr>
        <w:suppressLineNumbers w:val="0"/>
        <w:adjustRightInd w:val="0"/>
        <w:snapToGrid w:val="0"/>
        <w:spacing w:before="0" w:beforeAutospacing="1" w:after="0" w:afterAutospacing="1" w:line="600" w:lineRule="exact"/>
        <w:ind w:left="0" w:leftChars="0" w:right="0" w:firstLine="640" w:firstLineChars="200"/>
        <w:jc w:val="left"/>
      </w:pPr>
      <w:r>
        <w:rPr>
          <w:rFonts w:hint="eastAsia" w:ascii="Calibri" w:hAnsi="Calibri" w:eastAsia="黑体" w:cs="Times New Roman"/>
          <w:bCs/>
          <w:kern w:val="2"/>
          <w:sz w:val="32"/>
          <w:szCs w:val="32"/>
          <w:lang w:val="en-US" w:eastAsia="zh-CN" w:bidi="ar"/>
        </w:rPr>
        <w:t>六、</w:t>
      </w:r>
      <w:r>
        <w:rPr>
          <w:rFonts w:hint="eastAsia" w:ascii="黑体" w:hAnsi="宋体" w:eastAsia="黑体" w:cs="黑体"/>
          <w:bCs/>
          <w:kern w:val="2"/>
          <w:sz w:val="32"/>
          <w:szCs w:val="32"/>
          <w:lang w:val="en-US" w:eastAsia="zh-CN" w:bidi="ar"/>
        </w:rPr>
        <w:t>部门整体支出主要绩效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2020年，市应急管理局扎实开展安全风险隐患“打非治违”、“安全生产专项整治行动”和应急救援、防汛抗旱、森林防火、民政救灾等方面的工作，全面推进基层消防上台阶“三年行动”，层层压实责任，全面排查隐患，夯实基层基础，有力地促进了全市安全生产形势持续稳定。2020年全年，我市发生生产安全事故49起、同比下降9.25%，死亡人数42人、与去年相比减少8人，未发生有监管责任的较大及以上生产安全事故；发生较大非生产安全事故3起、死亡11人。我市在全省安全生产工作考核中排名第7，位列良好档次第2名。</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黑体" w:hAnsi="宋体" w:eastAsia="黑体" w:cs="黑体"/>
          <w:bCs/>
          <w:kern w:val="2"/>
          <w:sz w:val="32"/>
          <w:szCs w:val="32"/>
          <w:lang w:val="en-US" w:eastAsia="zh-CN" w:bidi="ar"/>
        </w:rPr>
        <w:t>七、存在的问题</w:t>
      </w:r>
    </w:p>
    <w:p>
      <w:pPr>
        <w:pStyle w:val="2"/>
        <w:keepNext w:val="0"/>
        <w:keepLines w:val="0"/>
        <w:widowControl/>
        <w:suppressLineNumbers w:val="0"/>
        <w:snapToGrid w:val="0"/>
        <w:spacing w:before="0" w:beforeAutospacing="1" w:after="0" w:afterLines="0" w:afterAutospacing="0" w:line="600" w:lineRule="exact"/>
        <w:ind w:left="0" w:right="0" w:firstLine="640"/>
      </w:pPr>
      <w:r>
        <w:rPr>
          <w:rFonts w:hint="eastAsia" w:ascii="仿宋" w:hAnsi="仿宋" w:eastAsia="仿宋" w:cs="仿宋"/>
          <w:bCs/>
          <w:caps w:val="0"/>
          <w:color w:val="444444"/>
          <w:spacing w:val="0"/>
          <w:kern w:val="0"/>
          <w:sz w:val="32"/>
          <w:szCs w:val="32"/>
          <w:shd w:val="clear" w:fill="FFFFFF"/>
        </w:rPr>
        <w:t>因扶贫、美丽乡村建设等政府中心工作没有资金预算，都要用办公经费来弥补，所以存在串用指标的问题。其次是财务人员专业知识有待加强。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黑体" w:hAnsi="宋体" w:eastAsia="黑体" w:cs="黑体"/>
          <w:bCs/>
          <w:kern w:val="2"/>
          <w:sz w:val="32"/>
          <w:szCs w:val="32"/>
          <w:lang w:val="en-US" w:eastAsia="zh-CN" w:bidi="ar"/>
        </w:rPr>
        <w:t>八、改进措施和有关建议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（一）做好2021年的预算编制，规范资金管理，完善财务制度。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（二）加强培训，提高财务人员的工作水平。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 w:hAnsi="仿宋" w:eastAsia="仿宋" w:cs="仿宋"/>
          <w:bCs/>
          <w:caps w:val="0"/>
          <w:color w:val="444444"/>
          <w:spacing w:val="0"/>
          <w:kern w:val="0"/>
          <w:sz w:val="32"/>
          <w:szCs w:val="32"/>
          <w:shd w:val="clear" w:fill="FFFFFF"/>
        </w:rPr>
        <w:t>（三）加强对二级机构财务的监督和检查。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97A61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greatwall</cp:lastModifiedBy>
  <dcterms:modified xsi:type="dcterms:W3CDTF">2022-07-18T10:35:23Z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